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BLAIR PATRICK T</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tcPr>
          <w:p>
            <w:pPr>
              <w:ind w:left="260"/>
              <w:spacing w:after="0"/>
              <w:rPr>
                <w:sz w:val="20"/>
                <w:szCs w:val="20"/>
                <w:color w:val="auto"/>
              </w:rPr>
            </w:pPr>
            <w:r>
              <w:rPr>
                <w:rFonts w:ascii="Arial" w:cs="Arial" w:eastAsia="Arial" w:hAnsi="Arial"/>
                <w:sz w:val="13"/>
                <w:szCs w:val="13"/>
                <w:color w:val="auto"/>
              </w:rPr>
              <w:t>(First)</w:t>
            </w:r>
          </w:p>
        </w:tc>
        <w:tc>
          <w:tcPr>
            <w:tcW w:w="126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8950 E. LOWRY BOULEVARD</w:t>
            </w:r>
          </w:p>
        </w:tc>
        <w:tc>
          <w:tcPr>
            <w:tcW w:w="12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DENVER</w:t>
            </w:r>
          </w:p>
        </w:tc>
        <w:tc>
          <w:tcPr>
            <w:tcW w:w="142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CO</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80230</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tcPr>
          <w:p>
            <w:pPr>
              <w:ind w:left="260"/>
              <w:spacing w:after="0"/>
              <w:rPr>
                <w:sz w:val="20"/>
                <w:szCs w:val="20"/>
                <w:color w:val="auto"/>
              </w:rPr>
            </w:pPr>
            <w:r>
              <w:rPr>
                <w:rFonts w:ascii="Arial" w:cs="Arial" w:eastAsia="Arial" w:hAnsi="Arial"/>
                <w:sz w:val="13"/>
                <w:szCs w:val="13"/>
                <w:color w:val="auto"/>
              </w:rPr>
              <w:t>(State)</w:t>
            </w:r>
          </w:p>
        </w:tc>
        <w:tc>
          <w:tcPr>
            <w:tcW w:w="126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InnovAge Holding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INNV</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00" w:type="dxa"/>
            <w:vAlign w:val="bottom"/>
            <w:tcBorders>
              <w:bottom w:val="single" w:sz="8" w:color="0000EE"/>
            </w:tcBorders>
          </w:tcPr>
          <w:p>
            <w:pPr>
              <w:spacing w:after="0"/>
              <w:rPr>
                <w:sz w:val="3"/>
                <w:szCs w:val="3"/>
                <w:color w:val="auto"/>
              </w:rPr>
            </w:pPr>
          </w:p>
        </w:tc>
        <w:tc>
          <w:tcPr>
            <w:tcW w:w="1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2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06/05/2024</w:t>
            </w:r>
          </w:p>
        </w:tc>
        <w:tc>
          <w:tcPr>
            <w:tcW w:w="1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PRESIDENT AND CEO</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0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06/05/2024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123,967</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631,175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which will be settled in shares of common stock of the Issuer and will vest in three equal installments on the anniversary of the grant date, subject to the Reporting Person's continued service with the Issuer.</w:t>
      </w:r>
    </w:p>
    <w:p>
      <w:pPr>
        <w:sectPr>
          <w:pgSz w:w="11900" w:h="16838" w:orient="portrait"/>
          <w:cols w:equalWidth="0" w:num="1">
            <w:col w:w="11080"/>
          </w:cols>
          <w:pgMar w:left="460" w:top="219" w:right="359" w:bottom="144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Nicole D'Amato,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99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990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6463" TargetMode="External"/><Relationship Id="rId13" Type="http://schemas.openxmlformats.org/officeDocument/2006/relationships/hyperlink" Target="http://www.sec.gov/cgi-bin/browse-edgar?action=getcompany&amp;CIK=00018343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2024-06-06T15:24:39Z</dcterms:created>
  <dcterms:modified xsi:type="dcterms:W3CDTF">2024-06-06T15:24:39Z</dcterms:modified>
</cp:coreProperties>
</file>