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177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177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DAMATO NICOLE</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(Last)</w:t>
            </w:r>
          </w:p>
        </w:tc>
        <w:tc>
          <w:tcPr>
            <w:tcW w:w="1420" w:type="dxa"/>
            <w:vAlign w:val="bottom"/>
          </w:tcPr>
          <w:p>
            <w:pPr>
              <w:ind w:left="260"/>
              <w:spacing w:after="0"/>
              <w:rPr>
                <w:sz w:val="20"/>
                <w:szCs w:val="20"/>
                <w:color w:val="auto"/>
              </w:rPr>
            </w:pPr>
            <w:r>
              <w:rPr>
                <w:rFonts w:ascii="Arial" w:cs="Arial" w:eastAsia="Arial" w:hAnsi="Arial"/>
                <w:sz w:val="13"/>
                <w:szCs w:val="13"/>
                <w:color w:val="auto"/>
              </w:rPr>
              <w:t>(First)</w:t>
            </w:r>
          </w:p>
        </w:tc>
        <w:tc>
          <w:tcPr>
            <w:tcW w:w="1260" w:type="dxa"/>
            <w:vAlign w:val="bottom"/>
          </w:tcPr>
          <w:p>
            <w:pPr>
              <w:ind w:left="6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8950 E. LOWRY BOULEVARD</w:t>
            </w:r>
          </w:p>
        </w:tc>
        <w:tc>
          <w:tcPr>
            <w:tcW w:w="126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1420" w:type="dxa"/>
            <w:vAlign w:val="bottom"/>
            <w:tcBorders>
              <w:bottom w:val="single" w:sz="8" w:color="9A9A9A"/>
            </w:tcBorders>
          </w:tcPr>
          <w:p>
            <w:pPr>
              <w:spacing w:after="0"/>
              <w:rPr>
                <w:sz w:val="18"/>
                <w:szCs w:val="18"/>
                <w:color w:val="auto"/>
              </w:rPr>
            </w:pPr>
          </w:p>
        </w:tc>
        <w:tc>
          <w:tcPr>
            <w:tcW w:w="1260" w:type="dxa"/>
            <w:vAlign w:val="bottom"/>
            <w:tcBorders>
              <w:bottom w:val="single" w:sz="8" w:color="9A9A9A"/>
            </w:tcBorders>
          </w:tcPr>
          <w:p>
            <w:pPr>
              <w:spacing w:after="0"/>
              <w:rPr>
                <w:sz w:val="18"/>
                <w:szCs w:val="18"/>
                <w:color w:val="auto"/>
              </w:rPr>
            </w:pPr>
          </w:p>
        </w:tc>
      </w:tr>
      <w:tr>
        <w:trPr>
          <w:trHeight w:val="269"/>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42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DENVER</w:t>
            </w:r>
          </w:p>
        </w:tc>
        <w:tc>
          <w:tcPr>
            <w:tcW w:w="142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CO</w:t>
            </w:r>
          </w:p>
        </w:tc>
        <w:tc>
          <w:tcPr>
            <w:tcW w:w="12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80230</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420" w:type="dxa"/>
            <w:vAlign w:val="bottom"/>
          </w:tcPr>
          <w:p>
            <w:pPr>
              <w:ind w:left="260"/>
              <w:spacing w:after="0"/>
              <w:rPr>
                <w:sz w:val="20"/>
                <w:szCs w:val="20"/>
                <w:color w:val="auto"/>
              </w:rPr>
            </w:pPr>
            <w:r>
              <w:rPr>
                <w:rFonts w:ascii="Arial" w:cs="Arial" w:eastAsia="Arial" w:hAnsi="Arial"/>
                <w:sz w:val="13"/>
                <w:szCs w:val="13"/>
                <w:color w:val="auto"/>
              </w:rPr>
              <w:t>(State)</w:t>
            </w:r>
          </w:p>
        </w:tc>
        <w:tc>
          <w:tcPr>
            <w:tcW w:w="1260" w:type="dxa"/>
            <w:vAlign w:val="bottom"/>
          </w:tcPr>
          <w:p>
            <w:pPr>
              <w:ind w:left="6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InnovAge Holding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INNV</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000" w:type="dxa"/>
            <w:vAlign w:val="bottom"/>
            <w:tcBorders>
              <w:bottom w:val="single" w:sz="8" w:color="0000EE"/>
            </w:tcBorders>
          </w:tcPr>
          <w:p>
            <w:pPr>
              <w:spacing w:after="0"/>
              <w:rPr>
                <w:sz w:val="3"/>
                <w:szCs w:val="3"/>
                <w:color w:val="auto"/>
              </w:rPr>
            </w:pPr>
          </w:p>
        </w:tc>
        <w:tc>
          <w:tcPr>
            <w:tcW w:w="1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000" w:type="dxa"/>
            <w:vAlign w:val="bottom"/>
            <w:tcBorders>
              <w:bottom w:val="single" w:sz="8" w:color="2C2C2C"/>
            </w:tcBorders>
          </w:tcPr>
          <w:p>
            <w:pPr>
              <w:spacing w:after="0"/>
              <w:rPr>
                <w:sz w:val="6"/>
                <w:szCs w:val="6"/>
                <w:color w:val="auto"/>
              </w:rPr>
            </w:pPr>
          </w:p>
        </w:tc>
        <w:tc>
          <w:tcPr>
            <w:tcW w:w="162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16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tcPr>
          <w:p>
            <w:pPr>
              <w:ind w:left="4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2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06/04/2024</w:t>
            </w:r>
          </w:p>
        </w:tc>
        <w:tc>
          <w:tcPr>
            <w:tcW w:w="1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00" w:type="dxa"/>
            <w:vAlign w:val="bottom"/>
            <w:gridSpan w:val="2"/>
            <w:vMerge w:val="restart"/>
          </w:tcPr>
          <w:p>
            <w:pPr>
              <w:ind w:left="520"/>
              <w:spacing w:after="0"/>
              <w:rPr>
                <w:sz w:val="20"/>
                <w:szCs w:val="20"/>
                <w:color w:val="auto"/>
              </w:rPr>
            </w:pPr>
            <w:r>
              <w:rPr>
                <w:rFonts w:ascii="Times New Roman" w:cs="Times New Roman" w:eastAsia="Times New Roman" w:hAnsi="Times New Roman"/>
                <w:sz w:val="17"/>
                <w:szCs w:val="17"/>
                <w:color w:val="0000FF"/>
              </w:rPr>
              <w:t>CHIEF LEGAL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0" w:type="dxa"/>
            <w:vAlign w:val="bottom"/>
          </w:tcPr>
          <w:p>
            <w:pPr>
              <w:spacing w:after="0"/>
              <w:rPr>
                <w:sz w:val="6"/>
                <w:szCs w:val="6"/>
                <w:color w:val="auto"/>
              </w:rPr>
            </w:pPr>
          </w:p>
        </w:tc>
        <w:tc>
          <w:tcPr>
            <w:tcW w:w="1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31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000" w:type="dxa"/>
            <w:vAlign w:val="bottom"/>
            <w:tcBorders>
              <w:bottom w:val="single" w:sz="8" w:color="2C2C2C"/>
            </w:tcBorders>
          </w:tcPr>
          <w:p>
            <w:pPr>
              <w:spacing w:after="0"/>
              <w:rPr>
                <w:sz w:val="8"/>
                <w:szCs w:val="8"/>
                <w:color w:val="auto"/>
              </w:rPr>
            </w:pPr>
          </w:p>
        </w:tc>
        <w:tc>
          <w:tcPr>
            <w:tcW w:w="16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$0.001 par value</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06/04/2024</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97,403</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275,012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("RSUs") which will be settled in shares of common stock of the Issuer and will vest in three equal installments on the anniversary of the grant date, subject to the Reporting Person's continued service with the Issuer.</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Nicole D'Amato</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06/06/2024</w:t>
            </w:r>
          </w:p>
        </w:tc>
      </w:tr>
      <w:tr>
        <w:trPr>
          <w:trHeight w:val="20"/>
        </w:trPr>
        <w:tc>
          <w:tcPr>
            <w:tcW w:w="13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84895" TargetMode="External"/><Relationship Id="rId13" Type="http://schemas.openxmlformats.org/officeDocument/2006/relationships/hyperlink" Target="http://www.sec.gov/cgi-bin/browse-edgar?action=getcompany&amp;CIK=00018343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2024-06-06T15:21:40Z</dcterms:created>
  <dcterms:modified xsi:type="dcterms:W3CDTF">2024-06-06T15:21:40Z</dcterms:modified>
</cp:coreProperties>
</file>