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BLAIR PATRICK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8950 E. LOWRY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InnovAge Holding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INNV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DENVER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80230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5,053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616,034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satisfy the Reporting Person's tax obligations in connection with the vesting and settlement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Nicole D'Amato,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39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6463" TargetMode="External"/><Relationship Id="rId14" Type="http://schemas.openxmlformats.org/officeDocument/2006/relationships/hyperlink" Target="http://www.sec.gov/cgi-bin/browse-edgar?action=getcompany&amp;CIK=00018343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2024-09-04T15:41:03Z</dcterms:created>
  <dcterms:modified xsi:type="dcterms:W3CDTF">2024-09-04T15:41:03Z</dcterms:modified>
</cp:coreProperties>
</file>